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招聘单位</w:t>
      </w:r>
      <w:r>
        <w:rPr>
          <w:rFonts w:hint="eastAsia" w:ascii="方正小标宋简体" w:hAnsi="方正小标宋简体" w:eastAsia="方正小标宋简体" w:cs="方正小标宋简体"/>
          <w:color w:val="auto"/>
          <w:sz w:val="44"/>
          <w:szCs w:val="44"/>
          <w:highlight w:val="none"/>
          <w:lang w:val="en-US" w:eastAsia="zh-CN"/>
        </w:rPr>
        <w:t>基本情况介绍</w:t>
      </w:r>
    </w:p>
    <w:p>
      <w:pPr>
        <w:pStyle w:val="9"/>
        <w:keepNext w:val="0"/>
        <w:keepLines w:val="0"/>
        <w:pageBreakBefore w:val="0"/>
        <w:numPr>
          <w:ilvl w:val="0"/>
          <w:numId w:val="0"/>
        </w:numPr>
        <w:kinsoku/>
        <w:wordWrap/>
        <w:overflowPunct/>
        <w:topLinePunct w:val="0"/>
        <w:autoSpaceDE/>
        <w:autoSpaceDN/>
        <w:bidi w:val="0"/>
        <w:adjustRightInd/>
        <w:spacing w:line="60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山东铁路投资控股集团有限公司</w:t>
      </w:r>
    </w:p>
    <w:p>
      <w:pPr>
        <w:spacing w:line="560" w:lineRule="exact"/>
        <w:ind w:firstLine="640" w:firstLineChars="200"/>
        <w:rPr>
          <w:rFonts w:hint="default"/>
          <w:highlight w:val="none"/>
        </w:rPr>
      </w:pPr>
      <w:bookmarkStart w:id="0" w:name="OLE_LINK1"/>
      <w:bookmarkStart w:id="1" w:name="OLE_LINK10"/>
      <w:r>
        <w:rPr>
          <w:rFonts w:hint="default" w:ascii="Times New Roman" w:hAnsi="Times New Roman" w:eastAsia="仿宋_GB2312" w:cs="Times New Roman"/>
          <w:color w:val="auto"/>
          <w:sz w:val="32"/>
          <w:szCs w:val="32"/>
          <w:highlight w:val="none"/>
        </w:rPr>
        <w:t>山东铁路投资控股集团有限公司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简称“</w:t>
      </w:r>
      <w:r>
        <w:rPr>
          <w:rFonts w:hint="default" w:ascii="Times New Roman" w:hAnsi="Times New Roman" w:eastAsia="仿宋_GB2312" w:cs="Times New Roman"/>
          <w:color w:val="auto"/>
          <w:sz w:val="32"/>
          <w:szCs w:val="32"/>
          <w:highlight w:val="none"/>
        </w:rPr>
        <w:t>山东铁投集团</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是由山东省人民政府批准设立，集铁路投融资、建设、运营、开发、管理于一体的一类大型国有企业。2018年11月成立，注册资本48</w:t>
      </w:r>
      <w:r>
        <w:rPr>
          <w:rFonts w:hint="default" w:ascii="Times New Roman" w:hAnsi="Times New Roman" w:eastAsia="仿宋_GB2312" w:cs="Times New Roman"/>
          <w:color w:val="auto"/>
          <w:sz w:val="32"/>
          <w:szCs w:val="32"/>
          <w:highlight w:val="none"/>
          <w:lang w:val="en-US" w:eastAsia="zh-CN"/>
        </w:rPr>
        <w:t>6.8</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val="en-US" w:eastAsia="zh-CN"/>
        </w:rPr>
        <w:t>，AAA级信用企业</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资产规模</w:t>
      </w:r>
      <w:r>
        <w:rPr>
          <w:rFonts w:hint="eastAsia" w:ascii="仿宋_GB2312" w:hAnsi="仿宋_GB2312" w:eastAsia="仿宋_GB2312" w:cs="仿宋_GB2312"/>
          <w:sz w:val="32"/>
          <w:szCs w:val="32"/>
          <w:highlight w:val="none"/>
          <w:shd w:val="clear" w:color="auto" w:fill="FFFFFF"/>
          <w:lang w:eastAsia="zh-CN"/>
        </w:rPr>
        <w:t>4</w:t>
      </w:r>
      <w:r>
        <w:rPr>
          <w:rFonts w:hint="eastAsia" w:ascii="仿宋_GB2312" w:hAnsi="仿宋_GB2312" w:eastAsia="仿宋_GB2312" w:cs="仿宋_GB2312"/>
          <w:sz w:val="32"/>
          <w:szCs w:val="32"/>
          <w:highlight w:val="none"/>
          <w:shd w:val="clear" w:color="auto" w:fill="FFFFFF"/>
          <w:lang w:val="en-US" w:eastAsia="zh-CN"/>
        </w:rPr>
        <w:t>960</w:t>
      </w:r>
      <w:r>
        <w:rPr>
          <w:rFonts w:hint="eastAsia" w:ascii="仿宋_GB2312" w:hAnsi="仿宋_GB2312" w:eastAsia="仿宋_GB2312" w:cs="仿宋_GB2312"/>
          <w:sz w:val="32"/>
          <w:szCs w:val="32"/>
          <w:highlight w:val="none"/>
          <w:shd w:val="clear" w:color="auto" w:fill="FFFFFF"/>
        </w:rPr>
        <w:t>亿元</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职</w:t>
      </w:r>
      <w:r>
        <w:rPr>
          <w:rFonts w:hint="eastAsia" w:ascii="仿宋_GB2312" w:hAnsi="仿宋_GB2312" w:eastAsia="仿宋_GB2312" w:cs="仿宋_GB2312"/>
          <w:color w:val="auto"/>
          <w:sz w:val="32"/>
          <w:szCs w:val="32"/>
          <w:highlight w:val="none"/>
          <w:shd w:val="clear" w:color="auto" w:fill="FFFFFF"/>
          <w:lang w:val="en-US" w:eastAsia="zh-CN"/>
        </w:rPr>
        <w:t>工2500余人</w:t>
      </w:r>
      <w:r>
        <w:rPr>
          <w:rFonts w:hint="eastAsia" w:ascii="仿宋_GB2312" w:hAnsi="仿宋_GB2312" w:eastAsia="仿宋_GB2312" w:cs="仿宋_GB2312"/>
          <w:sz w:val="32"/>
          <w:szCs w:val="32"/>
          <w:highlight w:val="none"/>
          <w:shd w:val="clear" w:color="auto" w:fill="FFFFFF"/>
        </w:rPr>
        <w:t>。</w:t>
      </w:r>
      <w:r>
        <w:rPr>
          <w:rFonts w:hint="default" w:ascii="Times New Roman" w:hAnsi="Times New Roman" w:eastAsia="仿宋_GB2312" w:cs="Times New Roman"/>
          <w:color w:val="auto"/>
          <w:sz w:val="32"/>
          <w:szCs w:val="32"/>
          <w:highlight w:val="none"/>
        </w:rPr>
        <w:t>集团功能定位为支持山东省综合交通特别是高铁等重大基础设施建设，推动产业融合、协作发展的投融资主体。</w:t>
      </w:r>
    </w:p>
    <w:p>
      <w:pPr>
        <w:spacing w:line="56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山东铁投集团围绕打造运营规模领先、发展质量领先、科技创新领先、行业影响领先的全国一流铁路事业综合发展集团，实现了从高铁</w:t>
      </w:r>
      <w:r>
        <w:rPr>
          <w:rFonts w:hint="eastAsia" w:ascii="Times New Roman" w:hAnsi="Times New Roman" w:eastAsia="仿宋_GB2312" w:cs="Times New Roman"/>
          <w:color w:val="auto"/>
          <w:kern w:val="0"/>
          <w:sz w:val="32"/>
          <w:szCs w:val="32"/>
          <w:highlight w:val="none"/>
          <w:lang w:val="en-US" w:eastAsia="zh-CN"/>
        </w:rPr>
        <w:t>投资</w:t>
      </w:r>
      <w:r>
        <w:rPr>
          <w:rFonts w:hint="default" w:ascii="Times New Roman" w:hAnsi="Times New Roman" w:eastAsia="仿宋_GB2312" w:cs="Times New Roman"/>
          <w:color w:val="auto"/>
          <w:kern w:val="0"/>
          <w:sz w:val="32"/>
          <w:szCs w:val="32"/>
          <w:highlight w:val="none"/>
          <w:lang w:val="en-US" w:eastAsia="zh-CN"/>
        </w:rPr>
        <w:t>建设、运营管理到基金运作、综合开发的多链条发展，延伸布局供应链管理、现代物流、高端装备制造、新能源、新</w:t>
      </w:r>
      <w:r>
        <w:rPr>
          <w:rFonts w:hint="eastAsia" w:ascii="Times New Roman" w:hAnsi="Times New Roman" w:eastAsia="仿宋_GB2312" w:cs="Times New Roman"/>
          <w:color w:val="auto"/>
          <w:kern w:val="0"/>
          <w:sz w:val="32"/>
          <w:szCs w:val="32"/>
          <w:highlight w:val="none"/>
          <w:lang w:val="en-US" w:eastAsia="zh-CN"/>
        </w:rPr>
        <w:t>科技</w:t>
      </w:r>
      <w:r>
        <w:rPr>
          <w:rFonts w:hint="default" w:ascii="Times New Roman" w:hAnsi="Times New Roman" w:eastAsia="仿宋_GB2312" w:cs="Times New Roman"/>
          <w:color w:val="auto"/>
          <w:kern w:val="0"/>
          <w:sz w:val="32"/>
          <w:szCs w:val="32"/>
          <w:highlight w:val="none"/>
          <w:lang w:val="en-US" w:eastAsia="zh-CN"/>
        </w:rPr>
        <w:t>等业务板块，拥有控股企业</w:t>
      </w:r>
      <w:r>
        <w:rPr>
          <w:rFonts w:hint="eastAsia" w:ascii="Times New Roman" w:hAnsi="Times New Roman" w:eastAsia="仿宋_GB2312" w:cs="Times New Roman"/>
          <w:color w:val="auto"/>
          <w:kern w:val="0"/>
          <w:sz w:val="32"/>
          <w:szCs w:val="32"/>
          <w:highlight w:val="none"/>
          <w:lang w:val="en-US" w:eastAsia="zh-CN"/>
        </w:rPr>
        <w:t>75</w:t>
      </w:r>
      <w:r>
        <w:rPr>
          <w:rFonts w:hint="default" w:ascii="Times New Roman" w:hAnsi="Times New Roman" w:eastAsia="仿宋_GB2312" w:cs="Times New Roman"/>
          <w:color w:val="auto"/>
          <w:kern w:val="0"/>
          <w:sz w:val="32"/>
          <w:szCs w:val="32"/>
          <w:highlight w:val="none"/>
          <w:lang w:val="en-US" w:eastAsia="zh-CN"/>
        </w:rPr>
        <w:t>家，上市企业博深股份（002282.SZ）1家，</w:t>
      </w:r>
      <w:r>
        <w:rPr>
          <w:rFonts w:hint="eastAsia" w:ascii="Times New Roman" w:hAnsi="Times New Roman" w:eastAsia="仿宋_GB2312" w:cs="Times New Roman"/>
          <w:color w:val="auto"/>
          <w:kern w:val="0"/>
          <w:sz w:val="32"/>
          <w:szCs w:val="32"/>
          <w:highlight w:val="none"/>
          <w:lang w:val="en-US" w:eastAsia="zh-CN"/>
        </w:rPr>
        <w:t>成立</w:t>
      </w:r>
      <w:r>
        <w:rPr>
          <w:rFonts w:hint="default" w:ascii="Times New Roman" w:hAnsi="Times New Roman" w:eastAsia="仿宋_GB2312" w:cs="Times New Roman"/>
          <w:color w:val="auto"/>
          <w:sz w:val="32"/>
          <w:szCs w:val="32"/>
          <w:highlight w:val="none"/>
          <w:lang w:val="en-US" w:eastAsia="zh-CN"/>
        </w:rPr>
        <w:t>青岛分公司</w:t>
      </w:r>
      <w:r>
        <w:rPr>
          <w:rFonts w:hint="eastAsia" w:ascii="Times New Roman" w:hAnsi="Times New Roman" w:eastAsia="仿宋_GB2312" w:cs="Times New Roman"/>
          <w:color w:val="auto"/>
          <w:sz w:val="32"/>
          <w:szCs w:val="32"/>
          <w:highlight w:val="none"/>
          <w:lang w:val="en-US" w:eastAsia="zh-CN"/>
        </w:rPr>
        <w:t>、烟台分公司、临沂分公司、上海分公司4家区域公司。</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山东铁投集团</w:t>
      </w:r>
      <w:r>
        <w:rPr>
          <w:rFonts w:hint="default" w:ascii="Times New Roman" w:hAnsi="Times New Roman" w:eastAsia="仿宋_GB2312" w:cs="Times New Roman"/>
          <w:color w:val="auto"/>
          <w:sz w:val="32"/>
          <w:szCs w:val="32"/>
          <w:highlight w:val="none"/>
          <w:lang w:val="en-US" w:eastAsia="zh-CN"/>
        </w:rPr>
        <w:t>始终把深入贯彻习近平总书记视察山东重要讲话精神、落实省委省政府战略部署作为初心使命，先后</w:t>
      </w:r>
      <w:r>
        <w:rPr>
          <w:rFonts w:hint="default" w:ascii="Times New Roman" w:hAnsi="Times New Roman" w:eastAsia="仿宋_GB2312" w:cs="Times New Roman"/>
          <w:sz w:val="32"/>
          <w:szCs w:val="32"/>
          <w:highlight w:val="none"/>
          <w:lang w:val="en-US" w:eastAsia="zh-CN"/>
        </w:rPr>
        <w:t>建成济青、日</w:t>
      </w:r>
      <w:r>
        <w:rPr>
          <w:rFonts w:hint="default" w:ascii="Times New Roman" w:hAnsi="Times New Roman" w:eastAsia="仿宋_GB2312" w:cs="Times New Roman"/>
          <w:color w:val="auto"/>
          <w:sz w:val="32"/>
          <w:szCs w:val="32"/>
          <w:highlight w:val="none"/>
          <w:lang w:val="en-US" w:eastAsia="zh-CN"/>
        </w:rPr>
        <w:t>兰等7条高铁，高</w:t>
      </w:r>
      <w:r>
        <w:rPr>
          <w:rFonts w:hint="default" w:ascii="Times New Roman" w:hAnsi="Times New Roman" w:eastAsia="仿宋_GB2312" w:cs="Times New Roman"/>
          <w:sz w:val="32"/>
          <w:szCs w:val="32"/>
          <w:highlight w:val="none"/>
          <w:lang w:val="en-US" w:eastAsia="zh-CN"/>
        </w:rPr>
        <w:t>铁通车里程30</w:t>
      </w:r>
      <w:r>
        <w:rPr>
          <w:rFonts w:hint="eastAsia"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公里，居全国第一</w:t>
      </w:r>
      <w:r>
        <w:rPr>
          <w:rFonts w:hint="eastAsia" w:ascii="Times New Roman" w:hAnsi="Times New Roman" w:eastAsia="仿宋_GB2312" w:cs="Times New Roman"/>
          <w:sz w:val="32"/>
          <w:szCs w:val="32"/>
          <w:highlight w:val="none"/>
          <w:lang w:val="en-US" w:eastAsia="zh-CN"/>
        </w:rPr>
        <w:t>，在建铁路项目7条，总里程1387公里，管理运营的铁路项目13个，运营里程2731公里；加速布局风光储核等新能源业务，新能源装机量将突破3GW，智算产业2025年突破3万卡，业务规模居全国前列，</w:t>
      </w:r>
      <w:r>
        <w:rPr>
          <w:rFonts w:hint="eastAsia" w:ascii="Times New Roman" w:hAnsi="Times New Roman" w:eastAsia="仿宋_GB2312" w:cs="Times New Roman"/>
          <w:sz w:val="32"/>
          <w:szCs w:val="32"/>
          <w:highlight w:val="none"/>
        </w:rPr>
        <w:t>高端装备继续实现创新突破</w:t>
      </w:r>
      <w:r>
        <w:rPr>
          <w:rFonts w:hint="eastAsia" w:ascii="Times New Roman" w:hAnsi="Times New Roman" w:eastAsia="仿宋_GB2312" w:cs="Times New Roman"/>
          <w:sz w:val="32"/>
          <w:szCs w:val="32"/>
          <w:highlight w:val="none"/>
          <w:lang w:eastAsia="zh-CN"/>
        </w:rPr>
        <w:t>。</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山东铁路综合开发有限公司</w:t>
      </w:r>
    </w:p>
    <w:bookmarkEnd w:id="1"/>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bookmarkStart w:id="2" w:name="OLE_LINK2"/>
      <w:r>
        <w:rPr>
          <w:rFonts w:hint="eastAsia" w:ascii="仿宋_GB2312" w:hAnsi="仿宋_GB2312" w:eastAsia="仿宋_GB2312" w:cs="仿宋_GB2312"/>
          <w:color w:val="auto"/>
          <w:sz w:val="32"/>
          <w:szCs w:val="32"/>
          <w:highlight w:val="none"/>
          <w:lang w:val="en-US" w:eastAsia="zh-CN"/>
        </w:rPr>
        <w:t>山东铁路综合开发有限公司</w:t>
      </w:r>
      <w:r>
        <w:rPr>
          <w:rFonts w:hint="eastAsia" w:ascii="仿宋_GB2312" w:hAnsi="仿宋_GB2312" w:eastAsia="仿宋_GB2312" w:cs="仿宋_GB2312"/>
          <w:sz w:val="32"/>
          <w:szCs w:val="32"/>
          <w:highlight w:val="none"/>
        </w:rPr>
        <w:t>根据省政府对铁投集团组建的批复精神，由集团成立的全资子公司，于2018年11月9日正式成立，注册资本40亿元，功能定位为全省铁路综合开发平台。综合开发公司</w:t>
      </w:r>
      <w:r>
        <w:rPr>
          <w:rFonts w:hint="eastAsia" w:ascii="仿宋_GB2312" w:hAnsi="仿宋_GB2312" w:eastAsia="仿宋_GB2312" w:cs="仿宋_GB2312"/>
          <w:sz w:val="32"/>
          <w:szCs w:val="32"/>
          <w:highlight w:val="none"/>
          <w:lang w:val="en-US" w:eastAsia="zh-CN"/>
        </w:rPr>
        <w:t>认真贯彻</w:t>
      </w:r>
      <w:r>
        <w:rPr>
          <w:rFonts w:hint="eastAsia" w:ascii="仿宋_GB2312" w:hAnsi="仿宋_GB2312" w:eastAsia="仿宋_GB2312" w:cs="仿宋_GB2312"/>
          <w:sz w:val="32"/>
          <w:szCs w:val="32"/>
          <w:highlight w:val="none"/>
        </w:rPr>
        <w:t>铁投</w:t>
      </w:r>
      <w:r>
        <w:rPr>
          <w:rFonts w:hint="eastAsia" w:ascii="仿宋_GB2312" w:hAnsi="仿宋_GB2312" w:eastAsia="仿宋_GB2312" w:cs="仿宋_GB2312"/>
          <w:sz w:val="32"/>
          <w:szCs w:val="32"/>
          <w:highlight w:val="none"/>
          <w:lang w:val="en-US" w:eastAsia="zh-CN"/>
        </w:rPr>
        <w:t>集团“353”产业发展战略，</w:t>
      </w:r>
      <w:r>
        <w:rPr>
          <w:rFonts w:hint="eastAsia" w:ascii="仿宋_GB2312" w:hAnsi="仿宋_GB2312" w:eastAsia="仿宋_GB2312" w:cs="仿宋_GB2312"/>
          <w:sz w:val="32"/>
          <w:szCs w:val="32"/>
          <w:highlight w:val="none"/>
        </w:rPr>
        <w:t>依托高铁项目资源和政策优势，构筑</w:t>
      </w:r>
      <w:r>
        <w:rPr>
          <w:rFonts w:hint="eastAsia" w:ascii="仿宋_GB2312" w:hAnsi="仿宋_GB2312" w:eastAsia="仿宋_GB2312" w:cs="仿宋_GB2312"/>
          <w:b w:val="0"/>
          <w:bCs w:val="0"/>
          <w:sz w:val="32"/>
          <w:szCs w:val="32"/>
          <w:highlight w:val="none"/>
          <w:lang w:val="en-US" w:eastAsia="zh-CN"/>
        </w:rPr>
        <w:t>“土地开发、建设管理、资产经营”</w:t>
      </w:r>
      <w:r>
        <w:rPr>
          <w:rFonts w:hint="eastAsia" w:ascii="仿宋_GB2312" w:hAnsi="仿宋_GB2312" w:eastAsia="仿宋_GB2312" w:cs="仿宋_GB2312"/>
          <w:sz w:val="32"/>
          <w:szCs w:val="32"/>
          <w:highlight w:val="none"/>
          <w:lang w:eastAsia="zh-CN"/>
        </w:rPr>
        <w:t>三大业务板块</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en-US" w:eastAsia="zh-CN"/>
        </w:rPr>
        <w:t>综合开发</w:t>
      </w:r>
      <w:r>
        <w:rPr>
          <w:rFonts w:hint="eastAsia" w:ascii="仿宋_GB2312" w:hAnsi="仿宋_GB2312" w:eastAsia="仿宋_GB2312" w:cs="仿宋_GB2312"/>
          <w:sz w:val="32"/>
          <w:szCs w:val="32"/>
          <w:highlight w:val="none"/>
        </w:rPr>
        <w:t>收益反哺铁路建设运营，助力</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高铁事业高质量可持续发展。</w:t>
      </w:r>
      <w:r>
        <w:rPr>
          <w:rFonts w:hint="eastAsia" w:ascii="仿宋_GB2312" w:hAnsi="仿宋_GB2312" w:eastAsia="仿宋_GB2312" w:cs="仿宋_GB2312"/>
          <w:sz w:val="32"/>
          <w:szCs w:val="32"/>
          <w:highlight w:val="none"/>
          <w:lang w:val="en-US" w:eastAsia="zh-CN"/>
        </w:rPr>
        <w:t>公司成立以来，累计实现总收入97.86亿元、总利润9.75亿元，经营质量和效益持续快速提升，</w:t>
      </w:r>
      <w:r>
        <w:rPr>
          <w:rFonts w:hint="eastAsia" w:ascii="仿宋_GB2312" w:hAnsi="仿宋_GB2312" w:eastAsia="仿宋_GB2312" w:cs="仿宋_GB2312"/>
          <w:sz w:val="32"/>
          <w:szCs w:val="32"/>
          <w:highlight w:val="none"/>
        </w:rPr>
        <w:t>相继获得省属企业先进基层党组织、省属企业文明单位、山东省交通运输系统先进集体、山东省感动交通年度人物、山东省全民阅读书香企业等10余项荣誉。</w:t>
      </w:r>
    </w:p>
    <w:bookmarkEnd w:id="2"/>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山东铁投</w:t>
      </w:r>
      <w:r>
        <w:rPr>
          <w:rFonts w:hint="eastAsia" w:ascii="楷体_GB2312" w:hAnsi="楷体_GB2312" w:eastAsia="楷体_GB2312" w:cs="楷体_GB2312"/>
          <w:color w:val="auto"/>
          <w:sz w:val="32"/>
          <w:szCs w:val="32"/>
          <w:highlight w:val="none"/>
          <w:lang w:val="en-US" w:eastAsia="zh-CN"/>
        </w:rPr>
        <w:t>能源投资有限公司</w:t>
      </w:r>
    </w:p>
    <w:p>
      <w:pPr>
        <w:spacing w:line="600" w:lineRule="exact"/>
        <w:ind w:firstLine="640" w:firstLineChars="200"/>
        <w:rPr>
          <w:highlight w:val="none"/>
        </w:rPr>
      </w:pPr>
      <w:r>
        <w:rPr>
          <w:rFonts w:hint="eastAsia" w:ascii="仿宋_GB2312" w:eastAsia="仿宋_GB2312"/>
          <w:sz w:val="32"/>
          <w:szCs w:val="32"/>
          <w:highlight w:val="none"/>
        </w:rPr>
        <w:t>山东铁投能源投资有限公司</w:t>
      </w:r>
      <w:r>
        <w:rPr>
          <w:rFonts w:hint="eastAsia" w:ascii="仿宋_GB2312" w:hAnsi="仿宋_GB2312" w:eastAsia="仿宋_GB2312" w:cs="仿宋_GB2312"/>
          <w:sz w:val="32"/>
          <w:szCs w:val="32"/>
          <w:highlight w:val="none"/>
        </w:rPr>
        <w:t>作为山东铁投集团二级公司，是山东铁投集团能源板块产业平台、投融资主体，肩负着落实“双碳”战略的重任，加快构建起综合能源服务“集团化”业务合作体系，争取尽快迈入全国第一梯队。公司强化科技创新，积极布局光伏、风电、核电、抽水蓄能、地热能等大型能源项目，探索开展电力交易、虚拟电厂、微电网、绿证交易、交能融合、碳资产交易等各类新型业务，实施对优质新能源产业投资并购，不断拓展新能源产业链上下游投资业务，推进交能融合发展，致力于将自身打造成为一流的综合能源服务企业。</w:t>
      </w:r>
    </w:p>
    <w:p>
      <w:pPr>
        <w:keepNext w:val="0"/>
        <w:keepLines w:val="0"/>
        <w:pageBreakBefore w:val="0"/>
        <w:numPr>
          <w:ilvl w:val="0"/>
          <w:numId w:val="1"/>
        </w:numPr>
        <w:kinsoku/>
        <w:wordWrap/>
        <w:overflowPunct/>
        <w:topLinePunct w:val="0"/>
        <w:autoSpaceDE/>
        <w:autoSpaceDN/>
        <w:bidi w:val="0"/>
        <w:adjustRightInd/>
        <w:spacing w:line="600" w:lineRule="exact"/>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山东铁投智能科技有限公司</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Theme="minorEastAsia"/>
          <w:lang w:eastAsia="zh-CN"/>
        </w:rPr>
      </w:pPr>
      <w:r>
        <w:rPr>
          <w:rFonts w:hint="eastAsia" w:ascii="仿宋_GB2312" w:hAnsi="仿宋_GB2312" w:eastAsia="仿宋_GB2312" w:cs="仿宋_GB2312"/>
          <w:color w:val="auto"/>
          <w:sz w:val="32"/>
          <w:szCs w:val="32"/>
          <w:highlight w:val="none"/>
          <w:lang w:val="en-US" w:eastAsia="zh-CN"/>
        </w:rPr>
        <w:t>山东铁投智能科技有限公司（以下简称“智能科技公司”）是山东铁投集团全资子公司，为集团的科技创新与成果转化平台，于2024年9月2日正式注册成立，目前拥有权属单位山铁智科测绘（山东）有限公司，代集团行使山东高速铁建装备有限公司股东权利，积极筹建山铁智科装备公司、山铁智科材料公司及山东铁投智能科技园。智能科技公司以“数智驱动、装备强基、转化赋能”为主线，立足于交通领域智能建造与运维全生命周期需求，聚焦智能建造技术、智能运维技术、新材料研发、智能装备研发、低空经济应用技术等五大领域，形成包含高端装备、新材料、混凝土制品、测绘、低空经济应用在内的完整产品体系，构建“技术研发-成果转化-产业孵化”全链条创新生态，为集团高质量发展不断注入智能科技动能</w:t>
      </w:r>
      <w:bookmarkStart w:id="3" w:name="_GoBack"/>
      <w:bookmarkEnd w:id="3"/>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kinsoku/>
        <w:wordWrap/>
        <w:overflowPunct/>
        <w:topLinePunct w:val="0"/>
        <w:autoSpaceDE/>
        <w:autoSpaceDN/>
        <w:bidi w:val="0"/>
        <w:adjustRightInd/>
        <w:spacing w:after="0" w:afterLines="0" w:line="600" w:lineRule="exact"/>
        <w:ind w:left="0" w:leftChars="0"/>
        <w:textAlignment w:val="auto"/>
        <w:rPr>
          <w:rFonts w:hint="eastAsia"/>
        </w:rPr>
      </w:pPr>
    </w:p>
    <w:p>
      <w:pPr>
        <w:keepNext w:val="0"/>
        <w:keepLines w:val="0"/>
        <w:pageBreakBefore w:val="0"/>
        <w:kinsoku/>
        <w:wordWrap/>
        <w:overflowPunct/>
        <w:topLinePunct w:val="0"/>
        <w:autoSpaceDE/>
        <w:autoSpaceDN/>
        <w:bidi w:val="0"/>
        <w:adjustRightInd/>
        <w:spacing w:line="600" w:lineRule="exact"/>
        <w:ind w:left="0" w:leftChars="0"/>
        <w:jc w:val="center"/>
        <w:textAlignment w:val="auto"/>
        <w:rPr>
          <w:rFonts w:hint="eastAsia" w:eastAsiaTheme="minor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FD8FF"/>
    <w:multiLevelType w:val="singleLevel"/>
    <w:tmpl w:val="46BFD8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jg3ZGI0MWZiYTQyM2E4ODc3ZmFiNjc1OTNlNTQifQ=="/>
  </w:docVars>
  <w:rsids>
    <w:rsidRoot w:val="00000000"/>
    <w:rsid w:val="005E7F8D"/>
    <w:rsid w:val="008E2A0E"/>
    <w:rsid w:val="01A22C15"/>
    <w:rsid w:val="02DF21EF"/>
    <w:rsid w:val="035542F8"/>
    <w:rsid w:val="03F67248"/>
    <w:rsid w:val="04094CC4"/>
    <w:rsid w:val="042E199D"/>
    <w:rsid w:val="04A3117E"/>
    <w:rsid w:val="061E65E2"/>
    <w:rsid w:val="075F5104"/>
    <w:rsid w:val="076D15CF"/>
    <w:rsid w:val="083A27B3"/>
    <w:rsid w:val="08A07216"/>
    <w:rsid w:val="08ED37F1"/>
    <w:rsid w:val="0A4F76B2"/>
    <w:rsid w:val="0B9B62A6"/>
    <w:rsid w:val="0BB27EF8"/>
    <w:rsid w:val="10DE353E"/>
    <w:rsid w:val="11477335"/>
    <w:rsid w:val="11D861DF"/>
    <w:rsid w:val="12EE3E5B"/>
    <w:rsid w:val="14151024"/>
    <w:rsid w:val="14AB1989"/>
    <w:rsid w:val="1693626E"/>
    <w:rsid w:val="16946B78"/>
    <w:rsid w:val="18646F61"/>
    <w:rsid w:val="19066D08"/>
    <w:rsid w:val="192F2B88"/>
    <w:rsid w:val="1CDA2E0B"/>
    <w:rsid w:val="1E82375A"/>
    <w:rsid w:val="1E8307FC"/>
    <w:rsid w:val="1F9246F4"/>
    <w:rsid w:val="2130749E"/>
    <w:rsid w:val="215827F3"/>
    <w:rsid w:val="2173382E"/>
    <w:rsid w:val="220E79FB"/>
    <w:rsid w:val="2364703F"/>
    <w:rsid w:val="240115C5"/>
    <w:rsid w:val="246B2762"/>
    <w:rsid w:val="25513E86"/>
    <w:rsid w:val="25A816B0"/>
    <w:rsid w:val="265C2AE3"/>
    <w:rsid w:val="26AF41D3"/>
    <w:rsid w:val="26C2328E"/>
    <w:rsid w:val="26EE087F"/>
    <w:rsid w:val="275A1D28"/>
    <w:rsid w:val="277B343D"/>
    <w:rsid w:val="2A6B59EA"/>
    <w:rsid w:val="2B244BD1"/>
    <w:rsid w:val="2C4636F7"/>
    <w:rsid w:val="2CB87690"/>
    <w:rsid w:val="2CC413E2"/>
    <w:rsid w:val="2D32206E"/>
    <w:rsid w:val="2D8D147C"/>
    <w:rsid w:val="2E5C5223"/>
    <w:rsid w:val="30FC55EE"/>
    <w:rsid w:val="32197F55"/>
    <w:rsid w:val="32454D73"/>
    <w:rsid w:val="32AB5870"/>
    <w:rsid w:val="34190265"/>
    <w:rsid w:val="35847052"/>
    <w:rsid w:val="359A2321"/>
    <w:rsid w:val="36486BE0"/>
    <w:rsid w:val="366854D4"/>
    <w:rsid w:val="36CC15BF"/>
    <w:rsid w:val="3B1E20B9"/>
    <w:rsid w:val="3BB972ED"/>
    <w:rsid w:val="3D1E68EC"/>
    <w:rsid w:val="3D3B2FFA"/>
    <w:rsid w:val="3E0511A9"/>
    <w:rsid w:val="3E071EFA"/>
    <w:rsid w:val="3E611186"/>
    <w:rsid w:val="3ECF3ADD"/>
    <w:rsid w:val="412B3502"/>
    <w:rsid w:val="44D125AC"/>
    <w:rsid w:val="469814BD"/>
    <w:rsid w:val="46CD00C8"/>
    <w:rsid w:val="4A556A39"/>
    <w:rsid w:val="4C893A5C"/>
    <w:rsid w:val="4E5E123E"/>
    <w:rsid w:val="4F05531B"/>
    <w:rsid w:val="4F1813ED"/>
    <w:rsid w:val="4F2C6C47"/>
    <w:rsid w:val="503E1327"/>
    <w:rsid w:val="504C24BB"/>
    <w:rsid w:val="50EA6DB9"/>
    <w:rsid w:val="51A736B1"/>
    <w:rsid w:val="51D407EF"/>
    <w:rsid w:val="52B4142D"/>
    <w:rsid w:val="52C11D9C"/>
    <w:rsid w:val="53A705E3"/>
    <w:rsid w:val="53D8739D"/>
    <w:rsid w:val="542645AC"/>
    <w:rsid w:val="54D94DE4"/>
    <w:rsid w:val="57D6038B"/>
    <w:rsid w:val="58607961"/>
    <w:rsid w:val="58BF2A88"/>
    <w:rsid w:val="590B1FC3"/>
    <w:rsid w:val="59444C41"/>
    <w:rsid w:val="595838F1"/>
    <w:rsid w:val="5AC643F3"/>
    <w:rsid w:val="5B3D3F8A"/>
    <w:rsid w:val="5BA364E3"/>
    <w:rsid w:val="5C563555"/>
    <w:rsid w:val="5C593045"/>
    <w:rsid w:val="5C6C0930"/>
    <w:rsid w:val="5E467412"/>
    <w:rsid w:val="62791D4B"/>
    <w:rsid w:val="62E713AB"/>
    <w:rsid w:val="62EF025F"/>
    <w:rsid w:val="63974C67"/>
    <w:rsid w:val="641C5084"/>
    <w:rsid w:val="65D200F0"/>
    <w:rsid w:val="66EA1469"/>
    <w:rsid w:val="67AE06E9"/>
    <w:rsid w:val="688D3506"/>
    <w:rsid w:val="68B735CD"/>
    <w:rsid w:val="6A7379C8"/>
    <w:rsid w:val="6C507FC1"/>
    <w:rsid w:val="6D3072D6"/>
    <w:rsid w:val="6DE77574"/>
    <w:rsid w:val="6ED00F45"/>
    <w:rsid w:val="70980461"/>
    <w:rsid w:val="70C25205"/>
    <w:rsid w:val="71DE7D41"/>
    <w:rsid w:val="73884966"/>
    <w:rsid w:val="73AF7CC3"/>
    <w:rsid w:val="74CA6436"/>
    <w:rsid w:val="7682134D"/>
    <w:rsid w:val="768862F2"/>
    <w:rsid w:val="77386B89"/>
    <w:rsid w:val="7A291E51"/>
    <w:rsid w:val="7A4B6C8D"/>
    <w:rsid w:val="7C4F2043"/>
    <w:rsid w:val="7CE309DD"/>
    <w:rsid w:val="7E1A00D3"/>
    <w:rsid w:val="7E1A2983"/>
    <w:rsid w:val="7E5C5BA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420"/>
    </w:pPr>
    <w:rPr>
      <w:rFonts w:ascii="Times New Roman" w:hAnsi="Times New Roman" w:eastAsia="仿宋" w:cs="Times New Roman"/>
      <w:sz w:val="32"/>
      <w:szCs w:val="24"/>
    </w:rPr>
  </w:style>
  <w:style w:type="paragraph" w:styleId="3">
    <w:name w:val="Body Text"/>
    <w:basedOn w:val="1"/>
    <w:qFormat/>
    <w:uiPriority w:val="0"/>
    <w:pPr>
      <w:spacing w:after="120"/>
    </w:pPr>
    <w:rPr>
      <w:sz w:val="32"/>
      <w:szCs w:val="24"/>
    </w:rPr>
  </w:style>
  <w:style w:type="paragraph" w:styleId="4">
    <w:name w:val="Body Text Indent"/>
    <w:basedOn w:val="1"/>
    <w:next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ind w:firstLine="420" w:firstLineChars="200"/>
    </w:pPr>
  </w:style>
  <w:style w:type="paragraph" w:styleId="9">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2025-04-01T00:54:00Z</dcterms:created>
  <dc:creator>admin</dc:creator>
  <cp:lastModifiedBy>admin</cp:lastModifiedBy>
  <cp:lastPrinted>2025-04-01T00:55:00Z</cp:lastPrinted>
  <dcterms:modified xsi:type="dcterms:W3CDTF">2025-08-01T04:21:33Z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6E29CC69D6E541D49A71BD51F9AB7C12_12</vt:lpwstr>
  </property>
</Properties>
</file>